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ab/>
      </w:r>
      <w:r>
        <w:rPr>
          <w:rFonts w:hint="eastAsia" w:ascii="Times New Roman" w:hAnsi="Times New Roman" w:eastAsia="方正小标宋_GBK" w:cs="Times New Roman"/>
          <w:sz w:val="32"/>
          <w:szCs w:val="32"/>
        </w:rPr>
        <w:t>安徽安元投资基金有限公司</w:t>
      </w:r>
      <w:r>
        <w:rPr>
          <w:rFonts w:ascii="Times New Roman" w:hAnsi="Times New Roman" w:eastAsia="方正小标宋_GBK" w:cs="Times New Roman"/>
          <w:sz w:val="32"/>
          <w:szCs w:val="32"/>
        </w:rPr>
        <w:t>2020年度</w:t>
      </w:r>
    </w:p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国有资本保值增值情况</w:t>
      </w:r>
    </w:p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据统计，2020年安徽安元投资基金有限公司国有资产保值增值率为104.19%。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安徽安元投资基金有限公司</w:t>
      </w:r>
    </w:p>
    <w:p>
      <w:pPr>
        <w:wordWrap w:val="0"/>
        <w:spacing w:line="360" w:lineRule="auto"/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2022年11月1日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wordWrap w:val="0"/>
        <w:spacing w:line="360" w:lineRule="auto"/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360" w:lineRule="auto"/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</w:rPr>
        <w:t>安徽安元投资基金有限公司</w:t>
      </w:r>
      <w:r>
        <w:rPr>
          <w:rFonts w:ascii="Times New Roman" w:hAnsi="Times New Roman" w:eastAsia="方正小标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小标宋_GBK" w:cs="Times New Roman"/>
          <w:sz w:val="32"/>
          <w:szCs w:val="32"/>
        </w:rPr>
        <w:t>年度</w:t>
      </w:r>
    </w:p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国有资本保值增值情况</w:t>
      </w:r>
    </w:p>
    <w:p>
      <w:pPr>
        <w:wordWrap w:val="0"/>
        <w:spacing w:line="360" w:lineRule="auto"/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据统计，2021年安徽安元投资基金有限公司国有资产保值增值率为102.80%。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安徽安元投资基金有限公司</w:t>
      </w:r>
    </w:p>
    <w:p>
      <w:pPr>
        <w:wordWrap w:val="0"/>
        <w:spacing w:line="360" w:lineRule="auto"/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2022年11月1日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wordWrap/>
        <w:spacing w:line="360" w:lineRule="auto"/>
        <w:ind w:firstLine="640" w:firstLineChars="200"/>
        <w:jc w:val="center"/>
        <w:rPr>
          <w:rFonts w:hint="eastAsia"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</w:rPr>
        <w:t>安徽安元投资基金有限公司2020年度</w:t>
      </w:r>
    </w:p>
    <w:p>
      <w:pPr>
        <w:wordWrap/>
        <w:spacing w:line="360" w:lineRule="auto"/>
        <w:ind w:firstLine="640" w:firstLineChars="200"/>
        <w:jc w:val="center"/>
        <w:rPr>
          <w:rFonts w:hint="eastAsia"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</w:rPr>
        <w:t>主要财务状况</w:t>
      </w:r>
    </w:p>
    <w:p>
      <w:pPr>
        <w:wordWrap/>
        <w:spacing w:line="360" w:lineRule="auto"/>
        <w:ind w:firstLine="640" w:firstLineChars="200"/>
        <w:jc w:val="center"/>
        <w:rPr>
          <w:rFonts w:hint="eastAsia" w:ascii="Times New Roman" w:hAnsi="Times New Roman" w:eastAsia="方正小标宋_GBK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安徽安元投资基金有限公司2020年决算情况：年末合并总资产402,054.46万元，合并负债4,585.05万元，合并所有者权益397,469.41万元，合并资产负债率1.14%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安徽安元投资基金有限公司</w:t>
      </w:r>
    </w:p>
    <w:p>
      <w:pPr>
        <w:wordWrap/>
        <w:spacing w:line="360" w:lineRule="auto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2022年11月1日</w:t>
      </w:r>
    </w:p>
    <w:p>
      <w:pPr>
        <w:wordWrap/>
        <w:spacing w:line="360" w:lineRule="auto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/>
        <w:spacing w:line="360" w:lineRule="auto"/>
        <w:ind w:firstLine="640" w:firstLineChars="200"/>
        <w:jc w:val="center"/>
        <w:rPr>
          <w:rFonts w:hint="eastAsia"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</w:rPr>
        <w:t>安徽安元投资基金有限公司202</w:t>
      </w: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小标宋_GBK" w:cs="Times New Roman"/>
          <w:sz w:val="32"/>
          <w:szCs w:val="32"/>
        </w:rPr>
        <w:t>年度</w:t>
      </w:r>
    </w:p>
    <w:p>
      <w:pPr>
        <w:wordWrap/>
        <w:spacing w:line="360" w:lineRule="auto"/>
        <w:ind w:firstLine="640" w:firstLineChars="200"/>
        <w:jc w:val="center"/>
        <w:rPr>
          <w:rFonts w:hint="eastAsia"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</w:rPr>
        <w:t>主要财务状况</w:t>
      </w:r>
    </w:p>
    <w:p>
      <w:pPr>
        <w:wordWrap/>
        <w:spacing w:line="360" w:lineRule="auto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安徽安元投资基金有限公司2021年决算情况：年末合并总资产420,109.26万元，合并负债12,169.84万元，合并所有者权益407,939.42万元，合并资产负债率2.90%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安徽安元投资基金有限公司</w:t>
      </w:r>
    </w:p>
    <w:p>
      <w:pPr>
        <w:wordWrap/>
        <w:spacing w:line="360" w:lineRule="auto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2022年11月1日</w:t>
      </w:r>
    </w:p>
    <w:p>
      <w:pPr>
        <w:wordWrap/>
        <w:spacing w:line="360" w:lineRule="auto"/>
        <w:ind w:firstLine="640" w:firstLineChars="200"/>
        <w:jc w:val="center"/>
        <w:rPr>
          <w:rFonts w:hint="eastAsia"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</w:rPr>
        <w:t>安徽安元投资基金有限公司2020年度</w:t>
      </w:r>
    </w:p>
    <w:p>
      <w:pPr>
        <w:wordWrap/>
        <w:spacing w:line="360" w:lineRule="auto"/>
        <w:ind w:firstLine="640" w:firstLineChars="200"/>
        <w:jc w:val="center"/>
        <w:rPr>
          <w:rFonts w:hint="eastAsia"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主要</w:t>
      </w:r>
      <w:r>
        <w:rPr>
          <w:rFonts w:hint="eastAsia" w:ascii="Times New Roman" w:hAnsi="Times New Roman" w:eastAsia="方正小标宋_GBK" w:cs="Times New Roman"/>
          <w:sz w:val="32"/>
          <w:szCs w:val="32"/>
        </w:rPr>
        <w:t>经营情况</w:t>
      </w:r>
    </w:p>
    <w:p>
      <w:pPr>
        <w:wordWrap/>
        <w:spacing w:line="360" w:lineRule="auto"/>
        <w:ind w:firstLine="640" w:firstLineChars="200"/>
        <w:jc w:val="center"/>
        <w:rPr>
          <w:rFonts w:hint="eastAsia" w:ascii="Times New Roman" w:hAnsi="Times New Roman" w:eastAsia="方正小标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安徽安元投资基金有限公司2020年决算情况：2020年实现合并总收入23,596.08万元，实现合并利润总额19,684.74万元。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安徽安元投资基金有限公司</w:t>
      </w:r>
    </w:p>
    <w:p>
      <w:pPr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2022年11月1日</w:t>
      </w:r>
    </w:p>
    <w:p>
      <w:pPr>
        <w:wordWrap/>
        <w:spacing w:line="360" w:lineRule="auto"/>
        <w:ind w:firstLine="640" w:firstLineChars="200"/>
        <w:jc w:val="center"/>
        <w:rPr>
          <w:rFonts w:hint="eastAsia" w:ascii="Times New Roman" w:hAnsi="Times New Roman" w:eastAsia="方正小标宋_GBK" w:cs="Times New Roman"/>
          <w:sz w:val="32"/>
          <w:szCs w:val="32"/>
        </w:rPr>
      </w:pPr>
    </w:p>
    <w:p>
      <w:pPr>
        <w:wordWrap/>
        <w:spacing w:line="360" w:lineRule="auto"/>
        <w:ind w:firstLine="640" w:firstLineChars="200"/>
        <w:jc w:val="center"/>
        <w:rPr>
          <w:rFonts w:hint="eastAsia" w:ascii="Times New Roman" w:hAnsi="Times New Roman" w:eastAsia="方正小标宋_GBK" w:cs="Times New Roman"/>
          <w:sz w:val="32"/>
          <w:szCs w:val="32"/>
        </w:rPr>
      </w:pPr>
    </w:p>
    <w:p>
      <w:pPr>
        <w:wordWrap/>
        <w:spacing w:line="360" w:lineRule="auto"/>
        <w:ind w:firstLine="640" w:firstLineChars="200"/>
        <w:jc w:val="center"/>
        <w:rPr>
          <w:rFonts w:hint="eastAsia" w:ascii="Times New Roman" w:hAnsi="Times New Roman" w:eastAsia="方正小标宋_GBK" w:cs="Times New Roman"/>
          <w:sz w:val="32"/>
          <w:szCs w:val="32"/>
        </w:rPr>
      </w:pPr>
    </w:p>
    <w:p>
      <w:pPr>
        <w:wordWrap/>
        <w:spacing w:line="360" w:lineRule="auto"/>
        <w:ind w:firstLine="640" w:firstLineChars="200"/>
        <w:jc w:val="center"/>
        <w:rPr>
          <w:rFonts w:hint="eastAsia"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</w:rPr>
        <w:t>安徽安元投资基金有限公司202</w:t>
      </w: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小标宋_GBK" w:cs="Times New Roman"/>
          <w:sz w:val="32"/>
          <w:szCs w:val="32"/>
        </w:rPr>
        <w:t>年度</w:t>
      </w:r>
    </w:p>
    <w:p>
      <w:pPr>
        <w:wordWrap/>
        <w:spacing w:line="360" w:lineRule="auto"/>
        <w:ind w:firstLine="640" w:firstLineChars="200"/>
        <w:jc w:val="center"/>
        <w:rPr>
          <w:rFonts w:hint="eastAsia"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主要</w:t>
      </w:r>
      <w:r>
        <w:rPr>
          <w:rFonts w:hint="eastAsia" w:ascii="Times New Roman" w:hAnsi="Times New Roman" w:eastAsia="方正小标宋_GBK" w:cs="Times New Roman"/>
          <w:sz w:val="32"/>
          <w:szCs w:val="32"/>
        </w:rPr>
        <w:t>经营情况</w:t>
      </w:r>
    </w:p>
    <w:p>
      <w:pPr>
        <w:wordWrap/>
        <w:spacing w:line="360" w:lineRule="auto"/>
        <w:ind w:firstLine="640" w:firstLineChars="200"/>
        <w:jc w:val="center"/>
        <w:rPr>
          <w:rFonts w:hint="eastAsia" w:ascii="Times New Roman" w:hAnsi="Times New Roman" w:eastAsia="方正小标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安徽安元投资基金有限公司2021年决算情况：2021年实现合并总收入30,151.85万元，实现合并利润总额27,061.63万元。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安徽安元投资基金有限公司</w:t>
      </w:r>
    </w:p>
    <w:p>
      <w:pPr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</w:t>
      </w:r>
      <w:bookmarkStart w:id="0" w:name="_GoBack"/>
      <w:r>
        <w:rPr>
          <w:rFonts w:ascii="Times New Roman" w:hAnsi="Times New Roman" w:eastAsia="仿宋_GB2312" w:cs="Times New Roman"/>
          <w:sz w:val="32"/>
          <w:szCs w:val="32"/>
        </w:rPr>
        <w:t xml:space="preserve"> 2022年11月1日</w:t>
      </w:r>
      <w:bookmarkEnd w:id="0"/>
    </w:p>
    <w:p>
      <w:pPr>
        <w:wordWrap/>
        <w:spacing w:line="360" w:lineRule="auto"/>
        <w:ind w:firstLine="640" w:firstLineChars="200"/>
        <w:jc w:val="center"/>
        <w:rPr>
          <w:rFonts w:hint="eastAsia" w:ascii="Times New Roman" w:hAnsi="Times New Roman" w:eastAsia="方正小标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yYmFkNTE0MWQ2MTE5ZTI0NWM5ZDBiOWRiZDRiMmYifQ=="/>
  </w:docVars>
  <w:rsids>
    <w:rsidRoot w:val="004C68FB"/>
    <w:rsid w:val="004C68FB"/>
    <w:rsid w:val="00501F54"/>
    <w:rsid w:val="00697E20"/>
    <w:rsid w:val="007B25DA"/>
    <w:rsid w:val="008B15DD"/>
    <w:rsid w:val="00AB5103"/>
    <w:rsid w:val="00C30E02"/>
    <w:rsid w:val="00CE1EA6"/>
    <w:rsid w:val="00DB3FEA"/>
    <w:rsid w:val="00E2682D"/>
    <w:rsid w:val="00E33200"/>
    <w:rsid w:val="00E71A23"/>
    <w:rsid w:val="00F4183E"/>
    <w:rsid w:val="00F6668C"/>
    <w:rsid w:val="4FEA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61</Words>
  <Characters>77</Characters>
  <Lines>1</Lines>
  <Paragraphs>1</Paragraphs>
  <TotalTime>1</TotalTime>
  <ScaleCrop>false</ScaleCrop>
  <LinksUpToDate>false</LinksUpToDate>
  <CharactersWithSpaces>107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2022-11-01T07:28:00Z</dcterms:created>
  <dc:creator>HP</dc:creator>
  <cp:lastModifiedBy>方清</cp:lastModifiedBy>
  <cp:lastPrinted>2022-11-08T03:31:33Z</cp:lastPrinted>
  <dcterms:modified xsi:type="dcterms:W3CDTF">2022-11-08T06:30:27Z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B3D408FEB681433F89B3C2F119161B51</vt:lpwstr>
  </property>
</Properties>
</file>